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</w:t>
      </w:r>
      <w:r w:rsidRPr="005D2C7A">
        <w:rPr>
          <w:rFonts w:eastAsia="Yu Gothic UI Semibold" w:cstheme="minorHAnsi"/>
          <w:sz w:val="24"/>
          <w:szCs w:val="24"/>
        </w:rPr>
        <w:t>1</w:t>
      </w:r>
      <w:r w:rsidR="00CD4A37" w:rsidRPr="005D2C7A">
        <w:rPr>
          <w:rFonts w:eastAsia="Yu Gothic UI Semibold" w:cstheme="minorHAnsi"/>
          <w:sz w:val="24"/>
          <w:szCs w:val="24"/>
        </w:rPr>
        <w:t>a</w:t>
      </w:r>
      <w:r w:rsidRPr="005D2C7A">
        <w:rPr>
          <w:rFonts w:eastAsia="Yu Gothic UI Semibold" w:cstheme="minorHAnsi"/>
          <w:sz w:val="24"/>
          <w:szCs w:val="24"/>
        </w:rPr>
        <w:t xml:space="preserve"> </w:t>
      </w:r>
      <w:r w:rsidR="00407360" w:rsidRPr="005D2C7A">
        <w:rPr>
          <w:rFonts w:eastAsia="Cambria" w:cstheme="minorHAnsi"/>
          <w:sz w:val="24"/>
          <w:szCs w:val="24"/>
        </w:rPr>
        <w:t>do z</w:t>
      </w:r>
      <w:r w:rsidRPr="005D2C7A">
        <w:rPr>
          <w:rFonts w:eastAsia="Cambria" w:cstheme="minorHAnsi"/>
          <w:sz w:val="24"/>
          <w:szCs w:val="24"/>
        </w:rPr>
        <w:t>apytania ofertowego</w:t>
      </w:r>
      <w:r w:rsidRPr="005D2C7A">
        <w:rPr>
          <w:rFonts w:eastAsia="Cambria" w:cstheme="minorHAnsi"/>
          <w:sz w:val="24"/>
          <w:szCs w:val="24"/>
        </w:rPr>
        <w:br/>
      </w:r>
      <w:r w:rsidR="00CD4A37"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5D2C7A">
        <w:rPr>
          <w:rFonts w:eastAsia="Yu Gothic UI Semibold" w:cstheme="minorHAnsi"/>
          <w:sz w:val="24"/>
          <w:szCs w:val="24"/>
        </w:rPr>
        <w:t>12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CD4A37">
        <w:rPr>
          <w:rFonts w:eastAsia="Yu Gothic UI Semibold" w:cstheme="minorHAnsi"/>
          <w:sz w:val="24"/>
          <w:szCs w:val="24"/>
        </w:rPr>
        <w:t>5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CD4A37" w:rsidRDefault="00144576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F605B2" w:rsidRDefault="00CD4A37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b/>
          <w:bCs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dla części I zamówienia</w:t>
      </w:r>
    </w:p>
    <w:p w:rsidR="00F605B2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b/>
          <w:bCs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 xml:space="preserve"> na dostawę</w:t>
      </w:r>
      <w:r w:rsidRPr="00F605B2">
        <w:rPr>
          <w:rFonts w:eastAsia="Yu Gothic UI Semibold" w:cstheme="minorHAnsi"/>
          <w:b/>
          <w:bCs/>
          <w:sz w:val="24"/>
          <w:szCs w:val="24"/>
        </w:rPr>
        <w:t xml:space="preserve"> foteli biurowych obrotowych</w:t>
      </w:r>
    </w:p>
    <w:p w:rsidR="002B3D77" w:rsidRPr="00BA1A52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sz w:val="24"/>
          <w:szCs w:val="24"/>
        </w:rPr>
      </w:pPr>
      <w:r w:rsidRPr="00F605B2">
        <w:rPr>
          <w:rFonts w:eastAsia="Yu Gothic UI Semibold" w:cstheme="minorHAnsi"/>
          <w:b/>
          <w:bCs/>
          <w:sz w:val="24"/>
          <w:szCs w:val="24"/>
        </w:rPr>
        <w:t xml:space="preserve"> dla Izby Administracji Skarbowej w Krakowie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D10909" w:rsidRPr="00771689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8C6A6D">
            <w:pPr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771689">
              <w:rPr>
                <w:rFonts w:eastAsia="Times New Roman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651861" w:rsidRDefault="00651861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651861">
              <w:rPr>
                <w:rFonts w:eastAsia="Cambria" w:cstheme="minorHAnsi"/>
                <w:sz w:val="24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407360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407360">
              <w:rPr>
                <w:rFonts w:eastAsia="Cambria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771689">
              <w:rPr>
                <w:rFonts w:eastAsia="Cambria" w:cstheme="minorHAnsi"/>
                <w:b/>
              </w:rPr>
              <w:t>Wartość brutto</w:t>
            </w:r>
          </w:p>
          <w:p w:rsidR="00D10909" w:rsidRPr="00407360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</w:rPr>
              <w:br/>
            </w:r>
            <w:r w:rsidRPr="00407360">
              <w:rPr>
                <w:rFonts w:eastAsia="Cambria" w:cstheme="minorHAnsi"/>
                <w:b/>
              </w:rPr>
              <w:t>(B x D)</w:t>
            </w:r>
          </w:p>
        </w:tc>
      </w:tr>
      <w:tr w:rsidR="00D10909" w:rsidRPr="00BA1A52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E</w:t>
            </w:r>
          </w:p>
        </w:tc>
      </w:tr>
      <w:tr w:rsidR="00D10909" w:rsidRPr="00BA1A52" w:rsidTr="00D10909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651861" w:rsidP="00651861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Fotel biurowe rehabilitacyjnych</w:t>
            </w:r>
            <w:r>
              <w:rPr>
                <w:rFonts w:eastAsia="Cambria" w:cstheme="minorHAnsi"/>
                <w:sz w:val="24"/>
                <w:szCs w:val="24"/>
              </w:rPr>
              <w:br/>
            </w:r>
            <w:r w:rsidRPr="00651861">
              <w:rPr>
                <w:rFonts w:eastAsia="Cambria" w:cstheme="minorHAnsi"/>
                <w:sz w:val="24"/>
                <w:szCs w:val="24"/>
              </w:rPr>
              <w:t xml:space="preserve">ELEGANCE KULIK SYSTEM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C760B1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CD4A37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:rsidR="00771689" w:rsidRPr="00771689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</w:t>
      </w:r>
      <w:bookmarkStart w:id="0" w:name="_GoBack"/>
      <w:bookmarkEnd w:id="0"/>
      <w:r w:rsidRPr="00BA1A52">
        <w:rPr>
          <w:rFonts w:eastAsia="Times New Roman" w:cstheme="minorHAnsi"/>
          <w:sz w:val="24"/>
          <w:szCs w:val="24"/>
          <w:lang w:eastAsia="zh-CN"/>
        </w:rPr>
        <w:t>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:rsidR="002B3D77" w:rsidRPr="00BA1A52" w:rsidRDefault="002B3D77" w:rsidP="00CD4A37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lastRenderedPageBreak/>
        <w:t>.................................................. tel. ............................ fax. ..................................</w:t>
      </w:r>
    </w:p>
    <w:p w:rsidR="002B3D77" w:rsidRPr="00BA1A52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ałącznik nr 2</w:t>
      </w:r>
      <w:r w:rsidR="00CD4A37">
        <w:rPr>
          <w:rFonts w:eastAsia="Yu Gothic UI Semibold" w:cstheme="minorHAnsi"/>
          <w:sz w:val="24"/>
          <w:szCs w:val="24"/>
        </w:rPr>
        <w:t>a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CD4A37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CD4A37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A757DB" w:rsidRPr="00C760B1" w:rsidRDefault="002B3D77" w:rsidP="00C760B1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C760B1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10" w:rsidRDefault="00A60B10" w:rsidP="002B3D77">
      <w:pPr>
        <w:spacing w:after="0" w:line="240" w:lineRule="auto"/>
      </w:pPr>
      <w:r>
        <w:separator/>
      </w:r>
    </w:p>
  </w:endnote>
  <w:endnote w:type="continuationSeparator" w:id="0">
    <w:p w:rsidR="00A60B10" w:rsidRDefault="00A60B10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B039A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A60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10" w:rsidRDefault="00A60B10" w:rsidP="002B3D77">
      <w:pPr>
        <w:spacing w:after="0" w:line="240" w:lineRule="auto"/>
      </w:pPr>
      <w:r>
        <w:separator/>
      </w:r>
    </w:p>
  </w:footnote>
  <w:footnote w:type="continuationSeparator" w:id="0">
    <w:p w:rsidR="00A60B10" w:rsidRDefault="00A60B10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A3D47"/>
    <w:rsid w:val="000C2E87"/>
    <w:rsid w:val="00111CB8"/>
    <w:rsid w:val="0012492A"/>
    <w:rsid w:val="00144576"/>
    <w:rsid w:val="0017567C"/>
    <w:rsid w:val="00191830"/>
    <w:rsid w:val="001E17FB"/>
    <w:rsid w:val="00211B41"/>
    <w:rsid w:val="002B3D77"/>
    <w:rsid w:val="002C4992"/>
    <w:rsid w:val="00352749"/>
    <w:rsid w:val="0037686D"/>
    <w:rsid w:val="00407360"/>
    <w:rsid w:val="004F6F8A"/>
    <w:rsid w:val="00523CBE"/>
    <w:rsid w:val="0056034C"/>
    <w:rsid w:val="005D2C7A"/>
    <w:rsid w:val="0064439F"/>
    <w:rsid w:val="00651861"/>
    <w:rsid w:val="00667764"/>
    <w:rsid w:val="006B3872"/>
    <w:rsid w:val="00770CF6"/>
    <w:rsid w:val="00771689"/>
    <w:rsid w:val="007A6FA9"/>
    <w:rsid w:val="008111B7"/>
    <w:rsid w:val="00861CE9"/>
    <w:rsid w:val="00882BD5"/>
    <w:rsid w:val="008C340C"/>
    <w:rsid w:val="008C6A6D"/>
    <w:rsid w:val="009F4FA4"/>
    <w:rsid w:val="00A60B10"/>
    <w:rsid w:val="00B039AE"/>
    <w:rsid w:val="00BA1A52"/>
    <w:rsid w:val="00C4753A"/>
    <w:rsid w:val="00C760B1"/>
    <w:rsid w:val="00CD4A37"/>
    <w:rsid w:val="00D10909"/>
    <w:rsid w:val="00D54011"/>
    <w:rsid w:val="00DF1749"/>
    <w:rsid w:val="00EC06BB"/>
    <w:rsid w:val="00F605B2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16</cp:revision>
  <dcterms:created xsi:type="dcterms:W3CDTF">2024-03-14T07:39:00Z</dcterms:created>
  <dcterms:modified xsi:type="dcterms:W3CDTF">2025-04-25T06:53:00Z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